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594"/>
        <w:gridCol w:w="6213"/>
        <w:gridCol w:w="2538"/>
      </w:tblGrid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 </w:t>
            </w:r>
            <w:r w:rsidRPr="00D2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Урок обобщения по теме «Общие сведения о видах тяги и устройстве электровозов»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WFQK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06FQ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Урок кузов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XGVM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9. Определение основных неисправностей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EPX8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10.  </w:t>
            </w:r>
          </w:p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Определение метода ремонта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JUTU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11. Определение условий дальнейшей эксплуатации кузова.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SC0M</w:t>
            </w:r>
          </w:p>
        </w:tc>
      </w:tr>
      <w:tr w:rsidR="00EA223C" w:rsidRPr="00D27135" w:rsidTr="00D27135">
        <w:trPr>
          <w:trHeight w:val="70"/>
        </w:trPr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Экипажная часть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7ULC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Устройство рамы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BMPS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12. </w:t>
            </w:r>
            <w:bookmarkEnd w:id="0"/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неисправностей рамы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3G3K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ind w:left="-57"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№ 13. Определение метода ремонта рамы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WOF4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14</w:t>
            </w:r>
            <w:r w:rsidRPr="00D271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условий дальнейшей эксплуатации рамы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OTG7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Передача тяговых, тормозных усилий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1OU3</w:t>
            </w:r>
          </w:p>
        </w:tc>
      </w:tr>
      <w:tr w:rsidR="00EA223C" w:rsidRPr="00D27135" w:rsidTr="00D27135">
        <w:trPr>
          <w:trHeight w:val="426"/>
        </w:trPr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Люлечное подвешивание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RNF9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15. Определение основных неисправностей люлечного подвешивания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1UBA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16. Определение метода ремонта люлечного подвешивания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V1PP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17. Определение условий дальнейшей эксплуатации люлечного подвешивания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5688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Пружинные Опоры «</w:t>
            </w:r>
            <w:proofErr w:type="spellStart"/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Флексикойл</w:t>
            </w:r>
            <w:proofErr w:type="spellEnd"/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2X11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Упоры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0PGU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18. Выявление основных неисправностей опор рамы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AOFH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№ 19. Определение метода </w:t>
            </w:r>
            <w:proofErr w:type="spellStart"/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ре-монта</w:t>
            </w:r>
            <w:proofErr w:type="spellEnd"/>
            <w:r w:rsidRPr="00D27135">
              <w:rPr>
                <w:rFonts w:ascii="Times New Roman" w:hAnsi="Times New Roman" w:cs="Times New Roman"/>
                <w:sz w:val="28"/>
                <w:szCs w:val="28"/>
              </w:rPr>
              <w:t xml:space="preserve"> опор рамы кузова на тележку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SVOX</w:t>
            </w:r>
          </w:p>
        </w:tc>
      </w:tr>
      <w:tr w:rsidR="00EA223C" w:rsidRPr="00D27135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 20. Определение условий для дальнейшей эксплуатации опор рамы кузова</w:t>
            </w:r>
          </w:p>
        </w:tc>
        <w:tc>
          <w:tcPr>
            <w:tcW w:w="2538" w:type="dxa"/>
          </w:tcPr>
          <w:p w:rsidR="00EA223C" w:rsidRPr="00D27135" w:rsidRDefault="00EA223C" w:rsidP="00D27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U56W</w:t>
            </w:r>
          </w:p>
        </w:tc>
      </w:tr>
      <w:tr w:rsidR="00EA223C" w:rsidTr="00D27135">
        <w:tc>
          <w:tcPr>
            <w:tcW w:w="594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3" w:type="dxa"/>
          </w:tcPr>
          <w:p w:rsidR="00EA223C" w:rsidRPr="00D27135" w:rsidRDefault="00EA223C" w:rsidP="00D27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135">
              <w:rPr>
                <w:rFonts w:ascii="Times New Roman" w:hAnsi="Times New Roman" w:cs="Times New Roman"/>
                <w:sz w:val="28"/>
                <w:szCs w:val="28"/>
              </w:rPr>
              <w:t>Наклонная тяга</w:t>
            </w:r>
          </w:p>
        </w:tc>
        <w:tc>
          <w:tcPr>
            <w:tcW w:w="2538" w:type="dxa"/>
          </w:tcPr>
          <w:p w:rsidR="00EA223C" w:rsidRPr="002B6B69" w:rsidRDefault="00EA223C" w:rsidP="00D271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</w:pPr>
            <w:r w:rsidRPr="00D27135"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  <w:t>DJU1</w:t>
            </w:r>
          </w:p>
        </w:tc>
      </w:tr>
    </w:tbl>
    <w:p w:rsidR="00D27135" w:rsidRPr="00F8685A" w:rsidRDefault="00F8685A" w:rsidP="00D27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35C">
        <w:rPr>
          <w:rFonts w:ascii="Times New Roman" w:hAnsi="Times New Roman" w:cs="Times New Roman"/>
          <w:sz w:val="28"/>
          <w:szCs w:val="28"/>
        </w:rPr>
        <w:t>МДК.01.01. Устройство, техническое обслуживание и ремонт узлов</w:t>
      </w:r>
      <w:r w:rsidR="00D27135">
        <w:rPr>
          <w:rFonts w:ascii="Times New Roman" w:hAnsi="Times New Roman" w:cs="Times New Roman"/>
          <w:sz w:val="28"/>
          <w:szCs w:val="28"/>
        </w:rPr>
        <w:t xml:space="preserve"> Группа МЛ-21</w:t>
      </w:r>
    </w:p>
    <w:sectPr w:rsidR="00D27135" w:rsidRPr="00F8685A" w:rsidSect="004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42"/>
    <w:rsid w:val="000640FC"/>
    <w:rsid w:val="001B7AA7"/>
    <w:rsid w:val="002A10B4"/>
    <w:rsid w:val="00317A98"/>
    <w:rsid w:val="00414E83"/>
    <w:rsid w:val="004B50DC"/>
    <w:rsid w:val="004E12DB"/>
    <w:rsid w:val="00534A70"/>
    <w:rsid w:val="00641D0F"/>
    <w:rsid w:val="0075364B"/>
    <w:rsid w:val="0075758A"/>
    <w:rsid w:val="008A2C42"/>
    <w:rsid w:val="009C6A59"/>
    <w:rsid w:val="00A130C7"/>
    <w:rsid w:val="00B91E42"/>
    <w:rsid w:val="00BC4027"/>
    <w:rsid w:val="00D27135"/>
    <w:rsid w:val="00EA223C"/>
    <w:rsid w:val="00EB49AC"/>
    <w:rsid w:val="00F8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NAVICOM</cp:lastModifiedBy>
  <cp:revision>16</cp:revision>
  <dcterms:created xsi:type="dcterms:W3CDTF">2020-03-25T08:20:00Z</dcterms:created>
  <dcterms:modified xsi:type="dcterms:W3CDTF">2020-04-14T07:51:00Z</dcterms:modified>
</cp:coreProperties>
</file>