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CC" w:rsidRPr="00077ACC" w:rsidRDefault="00077ACC" w:rsidP="00077ACC">
      <w:pPr>
        <w:tabs>
          <w:tab w:val="left" w:pos="62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7ACC">
        <w:rPr>
          <w:rFonts w:ascii="Times New Roman" w:hAnsi="Times New Roman" w:cs="Times New Roman"/>
          <w:sz w:val="24"/>
          <w:szCs w:val="24"/>
        </w:rPr>
        <w:t>Литература</w:t>
      </w:r>
    </w:p>
    <w:p w:rsidR="00077ACC" w:rsidRPr="00077ACC" w:rsidRDefault="00077ACC" w:rsidP="00077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ACC">
        <w:rPr>
          <w:rFonts w:ascii="Times New Roman" w:hAnsi="Times New Roman" w:cs="Times New Roman"/>
          <w:sz w:val="24"/>
          <w:szCs w:val="24"/>
        </w:rPr>
        <w:t>Группа ООПД-16</w:t>
      </w:r>
    </w:p>
    <w:tbl>
      <w:tblPr>
        <w:tblStyle w:val="a3"/>
        <w:tblpPr w:leftFromText="180" w:rightFromText="180" w:vertAnchor="page" w:horzAnchor="margin" w:tblpXSpec="center" w:tblpY="2211"/>
        <w:tblW w:w="0" w:type="auto"/>
        <w:tblLayout w:type="fixed"/>
        <w:tblLook w:val="04A0"/>
      </w:tblPr>
      <w:tblGrid>
        <w:gridCol w:w="534"/>
        <w:gridCol w:w="4394"/>
        <w:gridCol w:w="4643"/>
      </w:tblGrid>
      <w:tr w:rsidR="00077ACC" w:rsidRPr="00077ACC" w:rsidTr="00077ACC">
        <w:tc>
          <w:tcPr>
            <w:tcW w:w="534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43" w:type="dxa"/>
          </w:tcPr>
          <w:p w:rsidR="000925E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9A" w:rsidRPr="00077ACC" w:rsidTr="00077ACC">
        <w:tc>
          <w:tcPr>
            <w:tcW w:w="534" w:type="dxa"/>
          </w:tcPr>
          <w:p w:rsidR="005D5B9A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5B9A" w:rsidRPr="005D5B9A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Ростовой. Авторский идеал семьи в романе Л.Н.Толстого «Война и мир»</w:t>
            </w:r>
          </w:p>
        </w:tc>
        <w:tc>
          <w:tcPr>
            <w:tcW w:w="4643" w:type="dxa"/>
          </w:tcPr>
          <w:p w:rsidR="005D5B9A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WPBJ</w:t>
            </w:r>
          </w:p>
          <w:p w:rsidR="005D5B9A" w:rsidRPr="005D5B9A" w:rsidRDefault="005D5B9A" w:rsidP="005D5B9A">
            <w:pPr>
              <w:tabs>
                <w:tab w:val="left" w:pos="1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9A" w:rsidRPr="00077ACC" w:rsidTr="00077ACC">
        <w:tc>
          <w:tcPr>
            <w:tcW w:w="534" w:type="dxa"/>
          </w:tcPr>
          <w:p w:rsidR="005D5B9A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D5B9A" w:rsidRPr="001065D3" w:rsidRDefault="005D5B9A" w:rsidP="005D5B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ПЗ №33</w:t>
            </w:r>
          </w:p>
          <w:p w:rsidR="005D5B9A" w:rsidRPr="005D5B9A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роману Л.Н.Толстого «Война и мир»</w:t>
            </w:r>
          </w:p>
        </w:tc>
        <w:tc>
          <w:tcPr>
            <w:tcW w:w="4643" w:type="dxa"/>
          </w:tcPr>
          <w:p w:rsidR="005D5B9A" w:rsidRPr="00077ACC" w:rsidRDefault="005D5B9A" w:rsidP="005D5B9A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RLPM</w:t>
            </w:r>
          </w:p>
        </w:tc>
      </w:tr>
      <w:tr w:rsidR="005D5B9A" w:rsidRPr="00077ACC" w:rsidTr="00077ACC">
        <w:tc>
          <w:tcPr>
            <w:tcW w:w="534" w:type="dxa"/>
          </w:tcPr>
          <w:p w:rsidR="005D5B9A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D5B9A" w:rsidRPr="005D5B9A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А.П. Чехова. Своеобразие и всепроникающая сила чеховского творчества</w:t>
            </w:r>
          </w:p>
        </w:tc>
        <w:tc>
          <w:tcPr>
            <w:tcW w:w="4643" w:type="dxa"/>
          </w:tcPr>
          <w:p w:rsidR="005D5B9A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9A" w:rsidRPr="005D5B9A" w:rsidRDefault="005D5B9A" w:rsidP="005D5B9A">
            <w:pPr>
              <w:tabs>
                <w:tab w:val="left" w:pos="16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KZRK</w:t>
            </w:r>
          </w:p>
        </w:tc>
      </w:tr>
      <w:tr w:rsidR="005D5B9A" w:rsidRPr="00077ACC" w:rsidTr="00077ACC">
        <w:tc>
          <w:tcPr>
            <w:tcW w:w="534" w:type="dxa"/>
          </w:tcPr>
          <w:p w:rsidR="005D5B9A" w:rsidRPr="00077ACC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ПЗ №34</w:t>
            </w:r>
          </w:p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«маленького человека» в рассказе А.П. Чехова «Человек в футляре»</w:t>
            </w:r>
          </w:p>
        </w:tc>
        <w:tc>
          <w:tcPr>
            <w:tcW w:w="4643" w:type="dxa"/>
          </w:tcPr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JATN</w:t>
            </w:r>
          </w:p>
        </w:tc>
      </w:tr>
      <w:tr w:rsidR="005D5B9A" w:rsidRPr="00077ACC" w:rsidTr="00077ACC">
        <w:tc>
          <w:tcPr>
            <w:tcW w:w="534" w:type="dxa"/>
          </w:tcPr>
          <w:p w:rsidR="005D5B9A" w:rsidRPr="00077ACC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 Чехова «</w:t>
            </w:r>
            <w:proofErr w:type="spellStart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CWZP</w:t>
            </w:r>
          </w:p>
        </w:tc>
      </w:tr>
      <w:tr w:rsidR="005D5B9A" w:rsidRPr="00077ACC" w:rsidTr="00077ACC">
        <w:tc>
          <w:tcPr>
            <w:tcW w:w="534" w:type="dxa"/>
          </w:tcPr>
          <w:p w:rsidR="005D5B9A" w:rsidRPr="00077ACC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ПЗ №35</w:t>
            </w:r>
          </w:p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рассказа «</w:t>
            </w:r>
            <w:proofErr w:type="spellStart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5D5B9A" w:rsidRPr="001065D3" w:rsidRDefault="005D5B9A" w:rsidP="005D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HGVU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77ACC" w:rsidRPr="005D5B9A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</w:rPr>
              <w:t>Драматургия Чехова. Комедия «Вишневый сад». История создания, жанр, система персонажей.</w:t>
            </w:r>
          </w:p>
        </w:tc>
        <w:tc>
          <w:tcPr>
            <w:tcW w:w="4643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IA0Z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77ACC" w:rsidRPr="005D5B9A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</w:rPr>
              <w:t>ПЗ №36</w:t>
            </w:r>
          </w:p>
          <w:p w:rsidR="00077ACC" w:rsidRPr="005D5B9A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gramStart"/>
            <w:r w:rsidRPr="005D5B9A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5D5B9A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драматического в пьесе «Вишневый сад»</w:t>
            </w:r>
          </w:p>
        </w:tc>
        <w:tc>
          <w:tcPr>
            <w:tcW w:w="4643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11FG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77ACC" w:rsidRPr="005D5B9A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</w:rPr>
              <w:t>Лопахин: нежнейшая душа или хищный зверь? Сложность и неоднозначность авторской позиции в произведении.</w:t>
            </w:r>
          </w:p>
        </w:tc>
        <w:tc>
          <w:tcPr>
            <w:tcW w:w="4643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W1SM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77ACC" w:rsidRPr="005D5B9A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</w:rPr>
              <w:t>ПЗ №37</w:t>
            </w:r>
          </w:p>
          <w:p w:rsidR="00077ACC" w:rsidRPr="005D5B9A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A">
              <w:rPr>
                <w:rFonts w:ascii="Times New Roman" w:hAnsi="Times New Roman" w:cs="Times New Roman"/>
                <w:sz w:val="24"/>
                <w:szCs w:val="24"/>
              </w:rPr>
              <w:t>Символичность пьесы. Функция ремарок, звука и цвета в «Вишневом саде»</w:t>
            </w:r>
          </w:p>
        </w:tc>
        <w:tc>
          <w:tcPr>
            <w:tcW w:w="4643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UNOY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второй половины XIX века. Стилевое, жанровое и тематическое разнообразие русской лирики второй половины XIX века.</w:t>
            </w:r>
          </w:p>
        </w:tc>
        <w:tc>
          <w:tcPr>
            <w:tcW w:w="4643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2NLN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ПЗ №38</w:t>
            </w:r>
          </w:p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А.Н. </w:t>
            </w:r>
            <w:proofErr w:type="spellStart"/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UOJD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Ф. И. Тютчева. Философская, общественно-политическая и любовная лирика поэта</w:t>
            </w:r>
          </w:p>
        </w:tc>
        <w:tc>
          <w:tcPr>
            <w:tcW w:w="4643" w:type="dxa"/>
          </w:tcPr>
          <w:p w:rsidR="00077ACC" w:rsidRPr="00077ACC" w:rsidRDefault="00077ACC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R7RS</w:t>
            </w:r>
          </w:p>
        </w:tc>
      </w:tr>
      <w:tr w:rsidR="00077ACC" w:rsidRPr="00077ACC" w:rsidTr="00077ACC">
        <w:tc>
          <w:tcPr>
            <w:tcW w:w="53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77ACC" w:rsidRPr="00077ACC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литературе ООПД-16</w:t>
            </w:r>
          </w:p>
        </w:tc>
        <w:tc>
          <w:tcPr>
            <w:tcW w:w="4643" w:type="dxa"/>
          </w:tcPr>
          <w:p w:rsidR="00077ACC" w:rsidRPr="005D5B9A" w:rsidRDefault="005D5B9A" w:rsidP="0007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A">
              <w:rPr>
                <w:rFonts w:ascii="Times New Roman" w:hAnsi="Times New Roman" w:cs="Times New Roman"/>
                <w:bCs/>
                <w:sz w:val="24"/>
                <w:szCs w:val="24"/>
              </w:rPr>
              <w:t>LGYB</w:t>
            </w:r>
          </w:p>
        </w:tc>
      </w:tr>
    </w:tbl>
    <w:p w:rsidR="00077ACC" w:rsidRPr="00077ACC" w:rsidRDefault="00077ACC" w:rsidP="00077ACC">
      <w:pPr>
        <w:tabs>
          <w:tab w:val="left" w:pos="6293"/>
        </w:tabs>
        <w:rPr>
          <w:rFonts w:ascii="Times New Roman" w:hAnsi="Times New Roman" w:cs="Times New Roman"/>
          <w:sz w:val="24"/>
          <w:szCs w:val="24"/>
        </w:rPr>
      </w:pPr>
    </w:p>
    <w:p w:rsidR="002F2DD0" w:rsidRPr="00077ACC" w:rsidRDefault="002F2DD0" w:rsidP="00077ACC">
      <w:pPr>
        <w:ind w:left="567"/>
        <w:rPr>
          <w:sz w:val="24"/>
          <w:szCs w:val="24"/>
        </w:rPr>
      </w:pPr>
    </w:p>
    <w:sectPr w:rsidR="002F2DD0" w:rsidRPr="00077ACC" w:rsidSect="00077ACC">
      <w:pgSz w:w="11906" w:h="16838"/>
      <w:pgMar w:top="851" w:right="851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7ACC"/>
    <w:rsid w:val="00077ACC"/>
    <w:rsid w:val="000925EC"/>
    <w:rsid w:val="002F2DD0"/>
    <w:rsid w:val="005D5B9A"/>
    <w:rsid w:val="007E206D"/>
    <w:rsid w:val="0080330F"/>
    <w:rsid w:val="00BA15D8"/>
    <w:rsid w:val="00F2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Дашулька</cp:lastModifiedBy>
  <cp:revision>4</cp:revision>
  <dcterms:created xsi:type="dcterms:W3CDTF">2020-03-26T08:13:00Z</dcterms:created>
  <dcterms:modified xsi:type="dcterms:W3CDTF">2020-05-25T17:37:00Z</dcterms:modified>
</cp:coreProperties>
</file>