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B3" w:rsidRDefault="00E97B6B" w:rsidP="0026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6B">
        <w:rPr>
          <w:rFonts w:ascii="Times New Roman" w:hAnsi="Times New Roman" w:cs="Times New Roman"/>
          <w:sz w:val="24"/>
          <w:szCs w:val="24"/>
        </w:rPr>
        <w:t>Литература</w:t>
      </w:r>
      <w:r w:rsidR="002611B3" w:rsidRPr="00261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B6B" w:rsidRPr="00E97B6B" w:rsidRDefault="002611B3" w:rsidP="0026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B6B">
        <w:rPr>
          <w:rFonts w:ascii="Times New Roman" w:hAnsi="Times New Roman" w:cs="Times New Roman"/>
          <w:sz w:val="24"/>
          <w:szCs w:val="24"/>
        </w:rPr>
        <w:t>Группа МЛ-11</w:t>
      </w:r>
    </w:p>
    <w:tbl>
      <w:tblPr>
        <w:tblStyle w:val="a3"/>
        <w:tblpPr w:leftFromText="180" w:rightFromText="180" w:vertAnchor="page" w:horzAnchor="margin" w:tblpXSpec="center" w:tblpY="1659"/>
        <w:tblW w:w="0" w:type="auto"/>
        <w:tblLayout w:type="fixed"/>
        <w:tblLook w:val="04A0"/>
      </w:tblPr>
      <w:tblGrid>
        <w:gridCol w:w="675"/>
        <w:gridCol w:w="6096"/>
        <w:gridCol w:w="2800"/>
      </w:tblGrid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00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</w:p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077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7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Образ Наташи Ростовой. Авторский идеал семьи в романе Л.Н.Толстого «Война и мир»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WPBJ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ПЗ №33</w:t>
            </w:r>
          </w:p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Итоговое сочинение по роману Л.Н.Толстого «Война и мир»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RLPM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А.П. Чехова. Своеобразие и всепроникающая сила чеховского творчества.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KZRK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ПЗ №34</w:t>
            </w:r>
          </w:p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«маленького человека» в рассказе А.П. Чехова «Человек в футляре»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JATN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Тема гибели человеческой души в рассказе Чехова «</w:t>
            </w:r>
            <w:proofErr w:type="spellStart"/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CWZP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ПЗ №35</w:t>
            </w:r>
          </w:p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рассказа «</w:t>
            </w:r>
            <w:proofErr w:type="spellStart"/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HGVU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Драматургия Чехова. Комедия «Вишневый сад». История создания, жанр, система персонажей.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IA0Z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ПЗ №36</w:t>
            </w:r>
          </w:p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gramStart"/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  <w:r w:rsidRPr="001065D3">
              <w:rPr>
                <w:rFonts w:ascii="Times New Roman" w:hAnsi="Times New Roman" w:cs="Times New Roman"/>
                <w:sz w:val="24"/>
                <w:szCs w:val="24"/>
              </w:rPr>
              <w:t xml:space="preserve"> и драматического в пьесе «Вишневый сад»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11FG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Лопахин: нежнейшая душа или хищный зверь? Сложность и неоднозначность авторской позиции в произведении.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W1SM</w:t>
            </w:r>
          </w:p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37</w:t>
            </w:r>
          </w:p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Символичность пьесы. </w:t>
            </w:r>
            <w:r w:rsidRPr="0010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ремарок, звука и цвета в «Вишневом саде»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UNOY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второй половины XIX века. Стилевое, жанровое и тематическое разнообразие русской лирики второй половины XIX века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2NLN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38</w:t>
            </w:r>
          </w:p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 </w:t>
            </w:r>
            <w:r w:rsidRPr="0010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10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10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А.А. Григорьева и Я.П. Полонского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UOJD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Ф. И. Тютчева. Философская, общественно-политическая и любовная лирика поэта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R7RS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39</w:t>
            </w:r>
            <w:r w:rsidRPr="0010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Художественные особенности лирики Ф. И. Тютчева. Анализ стихотворения «Тени сизые смесились»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Y9ZS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Темы, мотивы и художественное своеобразие лирики А. А. Фета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8MC5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261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40</w:t>
            </w:r>
          </w:p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 «Я пришел к тебе с приветом…»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bCs/>
                <w:sz w:val="24"/>
                <w:szCs w:val="24"/>
              </w:rPr>
              <w:t>SHHW</w:t>
            </w:r>
          </w:p>
        </w:tc>
      </w:tr>
      <w:tr w:rsidR="002611B3" w:rsidRPr="00E97B6B" w:rsidTr="00621DAD">
        <w:tc>
          <w:tcPr>
            <w:tcW w:w="675" w:type="dxa"/>
          </w:tcPr>
          <w:p w:rsidR="002611B3" w:rsidRPr="00E97B6B" w:rsidRDefault="002611B3" w:rsidP="001F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2611B3" w:rsidRPr="001065D3" w:rsidRDefault="002611B3" w:rsidP="001065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литературе</w:t>
            </w:r>
            <w:r w:rsidR="00E14C9C">
              <w:rPr>
                <w:rFonts w:ascii="Times New Roman" w:hAnsi="Times New Roman" w:cs="Times New Roman"/>
                <w:sz w:val="24"/>
                <w:szCs w:val="24"/>
              </w:rPr>
              <w:t xml:space="preserve"> МЛ-11</w:t>
            </w:r>
          </w:p>
        </w:tc>
        <w:tc>
          <w:tcPr>
            <w:tcW w:w="2800" w:type="dxa"/>
          </w:tcPr>
          <w:p w:rsidR="002611B3" w:rsidRPr="001065D3" w:rsidRDefault="002611B3" w:rsidP="0010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5D3">
              <w:rPr>
                <w:rFonts w:ascii="Times New Roman" w:hAnsi="Times New Roman" w:cs="Times New Roman"/>
                <w:bCs/>
                <w:sz w:val="24"/>
                <w:szCs w:val="24"/>
              </w:rPr>
              <w:t>UH6P</w:t>
            </w:r>
          </w:p>
        </w:tc>
      </w:tr>
    </w:tbl>
    <w:p w:rsidR="00E97B6B" w:rsidRPr="002611B3" w:rsidRDefault="00E97B6B" w:rsidP="002611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11B3" w:rsidRDefault="002611B3" w:rsidP="00E97B6B">
      <w:pPr>
        <w:rPr>
          <w:sz w:val="24"/>
          <w:szCs w:val="24"/>
        </w:rPr>
      </w:pPr>
    </w:p>
    <w:p w:rsidR="002611B3" w:rsidRPr="00E97B6B" w:rsidRDefault="002611B3" w:rsidP="00E97B6B">
      <w:pPr>
        <w:rPr>
          <w:sz w:val="24"/>
          <w:szCs w:val="24"/>
        </w:rPr>
      </w:pPr>
    </w:p>
    <w:sectPr w:rsidR="002611B3" w:rsidRPr="00E97B6B" w:rsidSect="002611B3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7B6B"/>
    <w:rsid w:val="000A6E18"/>
    <w:rsid w:val="001065D3"/>
    <w:rsid w:val="00152776"/>
    <w:rsid w:val="001F430C"/>
    <w:rsid w:val="002611B3"/>
    <w:rsid w:val="002F2DD0"/>
    <w:rsid w:val="003251BA"/>
    <w:rsid w:val="004F6996"/>
    <w:rsid w:val="00621DAD"/>
    <w:rsid w:val="007E206D"/>
    <w:rsid w:val="00826BDA"/>
    <w:rsid w:val="008646D3"/>
    <w:rsid w:val="009F0DB2"/>
    <w:rsid w:val="00BA15D8"/>
    <w:rsid w:val="00E14C9C"/>
    <w:rsid w:val="00E9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7B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8E551-75D8-49C8-9BEA-574F15F1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NAVICOM</cp:lastModifiedBy>
  <cp:revision>11</cp:revision>
  <dcterms:created xsi:type="dcterms:W3CDTF">2020-03-26T08:10:00Z</dcterms:created>
  <dcterms:modified xsi:type="dcterms:W3CDTF">2020-05-27T05:02:00Z</dcterms:modified>
</cp:coreProperties>
</file>